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4A" w:rsidRPr="00676762" w:rsidRDefault="00EA284A" w:rsidP="00EA284A">
      <w:pPr>
        <w:tabs>
          <w:tab w:val="left" w:pos="2977"/>
        </w:tabs>
        <w:jc w:val="center"/>
        <w:rPr>
          <w:rFonts w:cs="Arial"/>
          <w:b/>
          <w:sz w:val="28"/>
          <w:szCs w:val="28"/>
        </w:rPr>
      </w:pPr>
      <w:r>
        <w:rPr>
          <w:rFonts w:cs="Arial"/>
          <w:b/>
          <w:sz w:val="28"/>
          <w:szCs w:val="28"/>
        </w:rPr>
        <w:t>JOB DESCRIPTION</w:t>
      </w:r>
    </w:p>
    <w:p w:rsidR="00EA284A" w:rsidRDefault="00EA284A" w:rsidP="00EA284A">
      <w:pPr>
        <w:tabs>
          <w:tab w:val="left" w:pos="2977"/>
        </w:tabs>
        <w:jc w:val="center"/>
        <w:rPr>
          <w:rFonts w:cs="Arial"/>
          <w:b/>
          <w:sz w:val="24"/>
          <w:szCs w:val="24"/>
        </w:rPr>
      </w:pPr>
    </w:p>
    <w:tbl>
      <w:tblPr>
        <w:tblStyle w:val="TableGrid"/>
        <w:tblW w:w="0" w:type="auto"/>
        <w:tblLook w:val="04A0" w:firstRow="1" w:lastRow="0" w:firstColumn="1" w:lastColumn="0" w:noHBand="0" w:noVBand="1"/>
      </w:tblPr>
      <w:tblGrid>
        <w:gridCol w:w="1838"/>
        <w:gridCol w:w="3258"/>
        <w:gridCol w:w="1987"/>
        <w:gridCol w:w="3111"/>
      </w:tblGrid>
      <w:tr w:rsidR="00EA284A" w:rsidRPr="00676762" w:rsidTr="00E42409">
        <w:trPr>
          <w:trHeight w:val="703"/>
        </w:trPr>
        <w:tc>
          <w:tcPr>
            <w:tcW w:w="1838" w:type="dxa"/>
            <w:shd w:val="clear" w:color="auto" w:fill="BFBFBF" w:themeFill="background1" w:themeFillShade="BF"/>
            <w:vAlign w:val="center"/>
          </w:tcPr>
          <w:p w:rsidR="00EA284A" w:rsidRPr="00676762" w:rsidRDefault="00EA284A" w:rsidP="00E42409">
            <w:pPr>
              <w:tabs>
                <w:tab w:val="left" w:pos="2977"/>
              </w:tabs>
              <w:rPr>
                <w:rFonts w:cs="Arial"/>
                <w:b/>
                <w:sz w:val="24"/>
                <w:szCs w:val="24"/>
              </w:rPr>
            </w:pPr>
            <w:r w:rsidRPr="00676762">
              <w:rPr>
                <w:rFonts w:cs="Arial"/>
                <w:b/>
                <w:sz w:val="24"/>
                <w:szCs w:val="24"/>
              </w:rPr>
              <w:t>Job Title:</w:t>
            </w:r>
          </w:p>
        </w:tc>
        <w:tc>
          <w:tcPr>
            <w:tcW w:w="3258" w:type="dxa"/>
            <w:vAlign w:val="center"/>
          </w:tcPr>
          <w:p w:rsidR="00EA284A" w:rsidRPr="00676762" w:rsidRDefault="00F75FD1" w:rsidP="00E42409">
            <w:pPr>
              <w:tabs>
                <w:tab w:val="left" w:pos="2977"/>
              </w:tabs>
              <w:rPr>
                <w:rFonts w:cs="Arial"/>
                <w:sz w:val="24"/>
                <w:szCs w:val="24"/>
              </w:rPr>
            </w:pPr>
            <w:r>
              <w:rPr>
                <w:rFonts w:cs="Arial"/>
                <w:sz w:val="24"/>
                <w:szCs w:val="24"/>
              </w:rPr>
              <w:t>Examination Invigilator</w:t>
            </w:r>
          </w:p>
        </w:tc>
        <w:tc>
          <w:tcPr>
            <w:tcW w:w="1987" w:type="dxa"/>
            <w:shd w:val="clear" w:color="auto" w:fill="BFBFBF" w:themeFill="background1" w:themeFillShade="BF"/>
            <w:vAlign w:val="center"/>
          </w:tcPr>
          <w:p w:rsidR="00EA284A" w:rsidRPr="00676762" w:rsidRDefault="00EA284A" w:rsidP="00E42409">
            <w:pPr>
              <w:tabs>
                <w:tab w:val="left" w:pos="2977"/>
              </w:tabs>
              <w:rPr>
                <w:rFonts w:cs="Arial"/>
                <w:b/>
                <w:sz w:val="24"/>
                <w:szCs w:val="24"/>
              </w:rPr>
            </w:pPr>
            <w:r w:rsidRPr="00676762">
              <w:rPr>
                <w:rFonts w:cs="Arial"/>
                <w:b/>
                <w:sz w:val="24"/>
                <w:szCs w:val="24"/>
              </w:rPr>
              <w:t>Department:</w:t>
            </w:r>
          </w:p>
        </w:tc>
        <w:tc>
          <w:tcPr>
            <w:tcW w:w="3111" w:type="dxa"/>
            <w:vAlign w:val="center"/>
          </w:tcPr>
          <w:p w:rsidR="00EA284A" w:rsidRPr="00676762" w:rsidRDefault="00F75FD1" w:rsidP="007A2FDF">
            <w:pPr>
              <w:tabs>
                <w:tab w:val="left" w:pos="2977"/>
              </w:tabs>
              <w:rPr>
                <w:rFonts w:cs="Arial"/>
                <w:sz w:val="24"/>
                <w:szCs w:val="24"/>
              </w:rPr>
            </w:pPr>
            <w:r>
              <w:rPr>
                <w:rFonts w:cs="Arial"/>
                <w:sz w:val="24"/>
                <w:szCs w:val="24"/>
              </w:rPr>
              <w:t>Exam</w:t>
            </w:r>
            <w:r w:rsidR="007A2FDF">
              <w:rPr>
                <w:rFonts w:cs="Arial"/>
                <w:sz w:val="24"/>
                <w:szCs w:val="24"/>
              </w:rPr>
              <w:t>s Office</w:t>
            </w:r>
          </w:p>
        </w:tc>
      </w:tr>
      <w:tr w:rsidR="00EA284A" w:rsidRPr="00676762" w:rsidTr="00E42409">
        <w:trPr>
          <w:trHeight w:val="703"/>
        </w:trPr>
        <w:tc>
          <w:tcPr>
            <w:tcW w:w="1838" w:type="dxa"/>
            <w:shd w:val="clear" w:color="auto" w:fill="BFBFBF" w:themeFill="background1" w:themeFillShade="BF"/>
            <w:vAlign w:val="center"/>
          </w:tcPr>
          <w:p w:rsidR="00EA284A" w:rsidRPr="00676762" w:rsidRDefault="00EA284A" w:rsidP="00E42409">
            <w:pPr>
              <w:tabs>
                <w:tab w:val="left" w:pos="2977"/>
              </w:tabs>
              <w:rPr>
                <w:rFonts w:cs="Arial"/>
                <w:b/>
                <w:sz w:val="24"/>
                <w:szCs w:val="24"/>
              </w:rPr>
            </w:pPr>
            <w:r w:rsidRPr="00676762">
              <w:rPr>
                <w:rFonts w:cs="Arial"/>
                <w:b/>
                <w:sz w:val="24"/>
                <w:szCs w:val="24"/>
              </w:rPr>
              <w:t>Hours of Work:</w:t>
            </w:r>
          </w:p>
        </w:tc>
        <w:tc>
          <w:tcPr>
            <w:tcW w:w="8356" w:type="dxa"/>
            <w:gridSpan w:val="3"/>
            <w:vAlign w:val="center"/>
          </w:tcPr>
          <w:p w:rsidR="00EA284A" w:rsidRPr="00DF0763" w:rsidRDefault="00DF0763" w:rsidP="003D7FEA">
            <w:pPr>
              <w:tabs>
                <w:tab w:val="left" w:pos="2977"/>
              </w:tabs>
              <w:rPr>
                <w:rFonts w:cs="Arial"/>
                <w:sz w:val="24"/>
                <w:szCs w:val="24"/>
              </w:rPr>
            </w:pPr>
            <w:r>
              <w:rPr>
                <w:rFonts w:cs="Arial"/>
                <w:sz w:val="24"/>
                <w:szCs w:val="24"/>
              </w:rPr>
              <w:t>As requested by the Examination</w:t>
            </w:r>
            <w:r w:rsidR="003D7FEA">
              <w:rPr>
                <w:rFonts w:cs="Arial"/>
                <w:sz w:val="24"/>
                <w:szCs w:val="24"/>
              </w:rPr>
              <w:t>s</w:t>
            </w:r>
            <w:r>
              <w:rPr>
                <w:rFonts w:cs="Arial"/>
                <w:sz w:val="24"/>
                <w:szCs w:val="24"/>
              </w:rPr>
              <w:t xml:space="preserve"> Officer</w:t>
            </w:r>
            <w:r w:rsidR="00E641E6">
              <w:rPr>
                <w:rFonts w:cs="Arial"/>
                <w:sz w:val="24"/>
                <w:szCs w:val="24"/>
              </w:rPr>
              <w:t>. Usual start times</w:t>
            </w:r>
            <w:r w:rsidR="003D7FEA">
              <w:rPr>
                <w:rFonts w:cs="Arial"/>
                <w:sz w:val="24"/>
                <w:szCs w:val="24"/>
              </w:rPr>
              <w:t xml:space="preserve"> for public exams</w:t>
            </w:r>
            <w:r w:rsidR="00E641E6">
              <w:rPr>
                <w:rFonts w:cs="Arial"/>
                <w:sz w:val="24"/>
                <w:szCs w:val="24"/>
              </w:rPr>
              <w:t xml:space="preserve"> are </w:t>
            </w:r>
            <w:r w:rsidR="003D7FEA">
              <w:rPr>
                <w:rFonts w:cs="Arial"/>
                <w:sz w:val="24"/>
                <w:szCs w:val="24"/>
              </w:rPr>
              <w:t>9</w:t>
            </w:r>
            <w:r w:rsidR="00E641E6">
              <w:rPr>
                <w:rFonts w:cs="Arial"/>
                <w:sz w:val="24"/>
                <w:szCs w:val="24"/>
              </w:rPr>
              <w:t>:</w:t>
            </w:r>
            <w:r w:rsidR="003D7FEA">
              <w:rPr>
                <w:rFonts w:cs="Arial"/>
                <w:sz w:val="24"/>
                <w:szCs w:val="24"/>
              </w:rPr>
              <w:t>00</w:t>
            </w:r>
            <w:r w:rsidR="00E641E6">
              <w:rPr>
                <w:rFonts w:cs="Arial"/>
                <w:sz w:val="24"/>
                <w:szCs w:val="24"/>
              </w:rPr>
              <w:t>am for morning session and / or 1:</w:t>
            </w:r>
            <w:r w:rsidR="003D7FEA">
              <w:rPr>
                <w:rFonts w:cs="Arial"/>
                <w:sz w:val="24"/>
                <w:szCs w:val="24"/>
              </w:rPr>
              <w:t>3</w:t>
            </w:r>
            <w:r w:rsidR="00E641E6">
              <w:rPr>
                <w:rFonts w:cs="Arial"/>
                <w:sz w:val="24"/>
                <w:szCs w:val="24"/>
              </w:rPr>
              <w:t>0pm for afternoon session.</w:t>
            </w:r>
            <w:r w:rsidR="00F66559">
              <w:rPr>
                <w:rFonts w:cs="Arial"/>
                <w:sz w:val="24"/>
                <w:szCs w:val="24"/>
              </w:rPr>
              <w:t xml:space="preserve"> School exam times will vary.</w:t>
            </w:r>
          </w:p>
        </w:tc>
      </w:tr>
      <w:tr w:rsidR="00EA284A" w:rsidRPr="00676762" w:rsidTr="00E42409">
        <w:trPr>
          <w:trHeight w:val="703"/>
        </w:trPr>
        <w:tc>
          <w:tcPr>
            <w:tcW w:w="1838" w:type="dxa"/>
            <w:shd w:val="clear" w:color="auto" w:fill="BFBFBF" w:themeFill="background1" w:themeFillShade="BF"/>
            <w:vAlign w:val="center"/>
          </w:tcPr>
          <w:p w:rsidR="00EA284A" w:rsidRPr="00676762" w:rsidRDefault="00EA284A" w:rsidP="00E42409">
            <w:pPr>
              <w:tabs>
                <w:tab w:val="left" w:pos="2977"/>
              </w:tabs>
              <w:jc w:val="both"/>
              <w:rPr>
                <w:rFonts w:cs="Arial"/>
                <w:b/>
                <w:sz w:val="24"/>
                <w:szCs w:val="24"/>
              </w:rPr>
            </w:pPr>
            <w:r w:rsidRPr="00676762">
              <w:rPr>
                <w:rFonts w:cs="Arial"/>
                <w:b/>
                <w:sz w:val="24"/>
                <w:szCs w:val="24"/>
              </w:rPr>
              <w:t>Responsible To:</w:t>
            </w:r>
          </w:p>
        </w:tc>
        <w:tc>
          <w:tcPr>
            <w:tcW w:w="3258" w:type="dxa"/>
            <w:vAlign w:val="center"/>
          </w:tcPr>
          <w:p w:rsidR="00EA284A" w:rsidRPr="00E42409" w:rsidRDefault="00E42409" w:rsidP="00DF0763">
            <w:pPr>
              <w:tabs>
                <w:tab w:val="left" w:pos="2977"/>
              </w:tabs>
              <w:rPr>
                <w:rFonts w:cs="Arial"/>
                <w:sz w:val="24"/>
                <w:szCs w:val="24"/>
              </w:rPr>
            </w:pPr>
            <w:r>
              <w:rPr>
                <w:rFonts w:cs="Arial"/>
                <w:sz w:val="24"/>
                <w:szCs w:val="24"/>
              </w:rPr>
              <w:t>Exam</w:t>
            </w:r>
            <w:r w:rsidR="00DF0763">
              <w:rPr>
                <w:rFonts w:cs="Arial"/>
                <w:sz w:val="24"/>
                <w:szCs w:val="24"/>
              </w:rPr>
              <w:t>ination</w:t>
            </w:r>
            <w:r w:rsidR="003D7FEA">
              <w:rPr>
                <w:rFonts w:cs="Arial"/>
                <w:sz w:val="24"/>
                <w:szCs w:val="24"/>
              </w:rPr>
              <w:t>s</w:t>
            </w:r>
            <w:r w:rsidR="00DF0763">
              <w:rPr>
                <w:rFonts w:cs="Arial"/>
                <w:sz w:val="24"/>
                <w:szCs w:val="24"/>
              </w:rPr>
              <w:t xml:space="preserve"> </w:t>
            </w:r>
            <w:r>
              <w:rPr>
                <w:rFonts w:cs="Arial"/>
                <w:sz w:val="24"/>
                <w:szCs w:val="24"/>
              </w:rPr>
              <w:t>Officer</w:t>
            </w:r>
          </w:p>
        </w:tc>
        <w:tc>
          <w:tcPr>
            <w:tcW w:w="1987" w:type="dxa"/>
            <w:shd w:val="clear" w:color="auto" w:fill="BFBFBF" w:themeFill="background1" w:themeFillShade="BF"/>
            <w:vAlign w:val="center"/>
          </w:tcPr>
          <w:p w:rsidR="00EA284A" w:rsidRPr="00676762" w:rsidRDefault="00EA284A" w:rsidP="00E42409">
            <w:pPr>
              <w:tabs>
                <w:tab w:val="left" w:pos="2977"/>
              </w:tabs>
              <w:rPr>
                <w:rFonts w:cs="Arial"/>
                <w:b/>
                <w:sz w:val="24"/>
                <w:szCs w:val="24"/>
              </w:rPr>
            </w:pPr>
            <w:r w:rsidRPr="00676762">
              <w:rPr>
                <w:rFonts w:cs="Arial"/>
                <w:b/>
                <w:sz w:val="24"/>
                <w:szCs w:val="24"/>
              </w:rPr>
              <w:t>Responsible For:</w:t>
            </w:r>
          </w:p>
        </w:tc>
        <w:tc>
          <w:tcPr>
            <w:tcW w:w="3111" w:type="dxa"/>
            <w:vAlign w:val="center"/>
          </w:tcPr>
          <w:p w:rsidR="00EA284A" w:rsidRPr="00876579" w:rsidRDefault="00EA284A" w:rsidP="00E42409">
            <w:pPr>
              <w:tabs>
                <w:tab w:val="left" w:pos="2977"/>
              </w:tabs>
              <w:jc w:val="center"/>
              <w:rPr>
                <w:rFonts w:cs="Arial"/>
                <w:i/>
                <w:sz w:val="24"/>
                <w:szCs w:val="24"/>
              </w:rPr>
            </w:pPr>
          </w:p>
        </w:tc>
      </w:tr>
    </w:tbl>
    <w:p w:rsidR="00EA284A" w:rsidRPr="00676762" w:rsidRDefault="00EA284A" w:rsidP="00EA284A">
      <w:pPr>
        <w:tabs>
          <w:tab w:val="left" w:pos="2977"/>
        </w:tabs>
        <w:jc w:val="center"/>
        <w:rPr>
          <w:rFonts w:cs="Arial"/>
          <w:b/>
          <w:sz w:val="24"/>
          <w:szCs w:val="24"/>
        </w:rPr>
      </w:pPr>
    </w:p>
    <w:p w:rsidR="00E42409" w:rsidRDefault="00EA284A" w:rsidP="00EA284A">
      <w:pPr>
        <w:tabs>
          <w:tab w:val="left" w:pos="2977"/>
        </w:tabs>
        <w:rPr>
          <w:rFonts w:cs="Arial"/>
          <w:sz w:val="24"/>
          <w:szCs w:val="24"/>
        </w:rPr>
      </w:pPr>
      <w:r w:rsidRPr="00676762">
        <w:rPr>
          <w:rFonts w:cs="Arial"/>
          <w:b/>
          <w:sz w:val="24"/>
          <w:szCs w:val="24"/>
        </w:rPr>
        <w:t xml:space="preserve">Summary of Role: </w:t>
      </w:r>
      <w:r w:rsidRPr="00676762">
        <w:rPr>
          <w:rFonts w:cs="Arial"/>
          <w:b/>
          <w:sz w:val="24"/>
          <w:szCs w:val="24"/>
        </w:rPr>
        <w:br/>
      </w:r>
      <w:r w:rsidR="00E42409">
        <w:rPr>
          <w:rFonts w:cs="Arial"/>
          <w:sz w:val="24"/>
          <w:szCs w:val="24"/>
        </w:rPr>
        <w:t>Exams are among the most important and stressful events in the life any student which is why it is so important they are conducted in the correct way.  Invigilators are crucial to this process.</w:t>
      </w:r>
    </w:p>
    <w:p w:rsidR="00E42409" w:rsidRDefault="00E42409" w:rsidP="00EA284A">
      <w:pPr>
        <w:tabs>
          <w:tab w:val="left" w:pos="2977"/>
        </w:tabs>
        <w:rPr>
          <w:rFonts w:cs="Arial"/>
          <w:sz w:val="24"/>
          <w:szCs w:val="24"/>
        </w:rPr>
      </w:pPr>
    </w:p>
    <w:p w:rsidR="00EA284A" w:rsidRDefault="00E42409" w:rsidP="00EA284A">
      <w:pPr>
        <w:tabs>
          <w:tab w:val="left" w:pos="2977"/>
        </w:tabs>
        <w:rPr>
          <w:rFonts w:cs="Arial"/>
          <w:sz w:val="24"/>
          <w:szCs w:val="24"/>
        </w:rPr>
      </w:pPr>
      <w:r>
        <w:rPr>
          <w:rFonts w:cs="Arial"/>
          <w:sz w:val="24"/>
          <w:szCs w:val="24"/>
        </w:rPr>
        <w:t>Examination Invigilators assist in the smooth running of the examinations at the school.  They will be accountable to the Examination Officer and, ultimately the Director of Stu</w:t>
      </w:r>
      <w:bookmarkStart w:id="0" w:name="_GoBack"/>
      <w:bookmarkEnd w:id="0"/>
      <w:r>
        <w:rPr>
          <w:rFonts w:cs="Arial"/>
          <w:sz w:val="24"/>
          <w:szCs w:val="24"/>
        </w:rPr>
        <w:t>dies.  They will be expected to familiarise themselves with the current JCQ instructions for conducting examinations.</w:t>
      </w:r>
    </w:p>
    <w:p w:rsidR="00E42409" w:rsidRDefault="00E42409" w:rsidP="00EA284A">
      <w:pPr>
        <w:tabs>
          <w:tab w:val="left" w:pos="2977"/>
        </w:tabs>
        <w:rPr>
          <w:rFonts w:cs="Arial"/>
          <w:sz w:val="24"/>
          <w:szCs w:val="24"/>
        </w:rPr>
      </w:pPr>
    </w:p>
    <w:p w:rsidR="00E42409" w:rsidRDefault="00E42409" w:rsidP="00EA284A">
      <w:pPr>
        <w:tabs>
          <w:tab w:val="left" w:pos="2977"/>
        </w:tabs>
        <w:rPr>
          <w:rFonts w:cs="Arial"/>
          <w:sz w:val="24"/>
          <w:szCs w:val="24"/>
        </w:rPr>
      </w:pPr>
      <w:r>
        <w:rPr>
          <w:rFonts w:cs="Arial"/>
          <w:sz w:val="24"/>
          <w:szCs w:val="24"/>
        </w:rPr>
        <w:t>The Invigilator’s role is to help to make sure the right candidates are in the right places.  They give out vital information such as start and finish times for exams and ensure candidates have all the materials and information they need for each exam.</w:t>
      </w:r>
    </w:p>
    <w:p w:rsidR="00E42409" w:rsidRDefault="00E42409" w:rsidP="00EA284A">
      <w:pPr>
        <w:tabs>
          <w:tab w:val="left" w:pos="2977"/>
        </w:tabs>
        <w:rPr>
          <w:rFonts w:cs="Arial"/>
          <w:sz w:val="24"/>
          <w:szCs w:val="24"/>
        </w:rPr>
      </w:pPr>
    </w:p>
    <w:p w:rsidR="00E42409" w:rsidRPr="00876579" w:rsidRDefault="00E42409" w:rsidP="00EA284A">
      <w:pPr>
        <w:tabs>
          <w:tab w:val="left" w:pos="2977"/>
        </w:tabs>
        <w:rPr>
          <w:rFonts w:cs="Arial"/>
          <w:i/>
          <w:color w:val="FF0000"/>
          <w:sz w:val="24"/>
          <w:szCs w:val="24"/>
        </w:rPr>
      </w:pPr>
      <w:r>
        <w:rPr>
          <w:rFonts w:cs="Arial"/>
          <w:sz w:val="24"/>
          <w:szCs w:val="24"/>
        </w:rPr>
        <w:t>They must ensure a calm environment for the exams and give candidates confidence in the process.</w:t>
      </w:r>
    </w:p>
    <w:p w:rsidR="00EA284A" w:rsidRDefault="00EA284A" w:rsidP="00EA284A">
      <w:pPr>
        <w:tabs>
          <w:tab w:val="left" w:pos="2977"/>
        </w:tabs>
        <w:jc w:val="center"/>
        <w:rPr>
          <w:rFonts w:cs="Arial"/>
          <w:b/>
          <w:sz w:val="24"/>
          <w:szCs w:val="24"/>
        </w:rPr>
      </w:pPr>
    </w:p>
    <w:p w:rsidR="00EA284A" w:rsidRPr="00676762" w:rsidRDefault="00EA284A" w:rsidP="00EA284A">
      <w:pPr>
        <w:tabs>
          <w:tab w:val="left" w:pos="2977"/>
        </w:tabs>
        <w:rPr>
          <w:rFonts w:cs="Arial"/>
          <w:b/>
          <w:sz w:val="24"/>
          <w:szCs w:val="24"/>
        </w:rPr>
      </w:pPr>
      <w:r>
        <w:rPr>
          <w:rFonts w:cs="Arial"/>
          <w:b/>
          <w:sz w:val="24"/>
          <w:szCs w:val="24"/>
        </w:rPr>
        <w:t xml:space="preserve">Specific </w:t>
      </w:r>
      <w:r w:rsidRPr="00676762">
        <w:rPr>
          <w:rFonts w:cs="Arial"/>
          <w:b/>
          <w:sz w:val="24"/>
          <w:szCs w:val="24"/>
        </w:rPr>
        <w:t>Responsibilities:</w:t>
      </w:r>
    </w:p>
    <w:p w:rsidR="00EA284A" w:rsidRDefault="00EA284A" w:rsidP="00EA284A">
      <w:pPr>
        <w:rPr>
          <w:rFonts w:cs="Arial"/>
          <w:i/>
          <w:sz w:val="24"/>
          <w:szCs w:val="24"/>
        </w:rPr>
      </w:pPr>
    </w:p>
    <w:p w:rsidR="00EA284A" w:rsidRDefault="003D7FEA" w:rsidP="00EA284A">
      <w:pPr>
        <w:pStyle w:val="ListParagraph"/>
        <w:numPr>
          <w:ilvl w:val="0"/>
          <w:numId w:val="2"/>
        </w:numPr>
        <w:ind w:left="426"/>
        <w:rPr>
          <w:rFonts w:cs="Arial"/>
          <w:sz w:val="24"/>
          <w:szCs w:val="24"/>
        </w:rPr>
      </w:pPr>
      <w:r>
        <w:rPr>
          <w:rFonts w:cs="Arial"/>
          <w:sz w:val="24"/>
          <w:szCs w:val="24"/>
        </w:rPr>
        <w:t>Attend an initial training session and annual updates on the changes to the</w:t>
      </w:r>
      <w:r w:rsidR="00F91248">
        <w:rPr>
          <w:rFonts w:cs="Arial"/>
          <w:sz w:val="24"/>
          <w:szCs w:val="24"/>
        </w:rPr>
        <w:t xml:space="preserve"> JCQ regulations</w:t>
      </w:r>
    </w:p>
    <w:p w:rsidR="00E42409" w:rsidRDefault="00E42409" w:rsidP="00EA284A">
      <w:pPr>
        <w:pStyle w:val="ListParagraph"/>
        <w:numPr>
          <w:ilvl w:val="0"/>
          <w:numId w:val="2"/>
        </w:numPr>
        <w:ind w:left="426"/>
        <w:rPr>
          <w:rFonts w:cs="Arial"/>
          <w:sz w:val="24"/>
          <w:szCs w:val="24"/>
        </w:rPr>
      </w:pPr>
      <w:r>
        <w:rPr>
          <w:rFonts w:cs="Arial"/>
          <w:sz w:val="24"/>
          <w:szCs w:val="24"/>
        </w:rPr>
        <w:t>The individual will be self-employed and is responsible for submitting timesheets and invoices to the School in a timely and correct manner</w:t>
      </w:r>
    </w:p>
    <w:p w:rsidR="00E42409" w:rsidRDefault="00E42409" w:rsidP="00EA284A">
      <w:pPr>
        <w:pStyle w:val="ListParagraph"/>
        <w:numPr>
          <w:ilvl w:val="0"/>
          <w:numId w:val="2"/>
        </w:numPr>
        <w:ind w:left="426"/>
        <w:rPr>
          <w:rFonts w:cs="Arial"/>
          <w:sz w:val="24"/>
          <w:szCs w:val="24"/>
        </w:rPr>
      </w:pPr>
      <w:r>
        <w:rPr>
          <w:rFonts w:cs="Arial"/>
          <w:sz w:val="24"/>
          <w:szCs w:val="24"/>
        </w:rPr>
        <w:t>Preparation of examination rooms and supervision of the candidates enter to the rooms</w:t>
      </w:r>
      <w:r w:rsidR="003D7FEA">
        <w:rPr>
          <w:rFonts w:cs="Arial"/>
          <w:sz w:val="24"/>
          <w:szCs w:val="24"/>
        </w:rPr>
        <w:t>.</w:t>
      </w:r>
    </w:p>
    <w:p w:rsidR="00E42409" w:rsidRDefault="00E42409" w:rsidP="00EA284A">
      <w:pPr>
        <w:pStyle w:val="ListParagraph"/>
        <w:numPr>
          <w:ilvl w:val="0"/>
          <w:numId w:val="2"/>
        </w:numPr>
        <w:ind w:left="426"/>
        <w:rPr>
          <w:rFonts w:cs="Arial"/>
          <w:sz w:val="24"/>
          <w:szCs w:val="24"/>
        </w:rPr>
      </w:pPr>
      <w:r>
        <w:rPr>
          <w:rFonts w:cs="Arial"/>
          <w:sz w:val="24"/>
          <w:szCs w:val="24"/>
        </w:rPr>
        <w:t>Start of examination procedure</w:t>
      </w:r>
    </w:p>
    <w:p w:rsidR="00E42409" w:rsidRDefault="00E42409" w:rsidP="00EA284A">
      <w:pPr>
        <w:pStyle w:val="ListParagraph"/>
        <w:numPr>
          <w:ilvl w:val="0"/>
          <w:numId w:val="2"/>
        </w:numPr>
        <w:ind w:left="426"/>
        <w:rPr>
          <w:rFonts w:cs="Arial"/>
          <w:sz w:val="24"/>
          <w:szCs w:val="24"/>
        </w:rPr>
      </w:pPr>
      <w:r>
        <w:rPr>
          <w:rFonts w:cs="Arial"/>
          <w:sz w:val="24"/>
          <w:szCs w:val="24"/>
        </w:rPr>
        <w:t>Handling any queries as instructed and responding to queries as per regulations</w:t>
      </w:r>
    </w:p>
    <w:p w:rsidR="00E42409" w:rsidRDefault="00E42409" w:rsidP="00EA284A">
      <w:pPr>
        <w:pStyle w:val="ListParagraph"/>
        <w:numPr>
          <w:ilvl w:val="0"/>
          <w:numId w:val="2"/>
        </w:numPr>
        <w:ind w:left="426"/>
        <w:rPr>
          <w:rFonts w:cs="Arial"/>
          <w:sz w:val="24"/>
          <w:szCs w:val="24"/>
        </w:rPr>
      </w:pPr>
      <w:r>
        <w:rPr>
          <w:rFonts w:cs="Arial"/>
          <w:sz w:val="24"/>
          <w:szCs w:val="24"/>
        </w:rPr>
        <w:t xml:space="preserve">Supervising candidates in a quiet and </w:t>
      </w:r>
      <w:r w:rsidR="00F75FD1">
        <w:rPr>
          <w:rFonts w:cs="Arial"/>
          <w:sz w:val="24"/>
          <w:szCs w:val="24"/>
        </w:rPr>
        <w:t>unobtrusive</w:t>
      </w:r>
      <w:r>
        <w:rPr>
          <w:rFonts w:cs="Arial"/>
          <w:sz w:val="24"/>
          <w:szCs w:val="24"/>
        </w:rPr>
        <w:t xml:space="preserve"> manner and distributing any additional material as necessary</w:t>
      </w:r>
    </w:p>
    <w:p w:rsidR="00E42409" w:rsidRDefault="00E42409" w:rsidP="00EA284A">
      <w:pPr>
        <w:pStyle w:val="ListParagraph"/>
        <w:numPr>
          <w:ilvl w:val="0"/>
          <w:numId w:val="2"/>
        </w:numPr>
        <w:ind w:left="426"/>
        <w:rPr>
          <w:rFonts w:cs="Arial"/>
          <w:sz w:val="24"/>
          <w:szCs w:val="24"/>
        </w:rPr>
      </w:pPr>
      <w:r>
        <w:rPr>
          <w:rFonts w:cs="Arial"/>
          <w:sz w:val="24"/>
          <w:szCs w:val="24"/>
        </w:rPr>
        <w:t>Supervising candidates who need to leave examination room</w:t>
      </w:r>
    </w:p>
    <w:p w:rsidR="00E42409" w:rsidRDefault="00E42409" w:rsidP="00EA284A">
      <w:pPr>
        <w:pStyle w:val="ListParagraph"/>
        <w:numPr>
          <w:ilvl w:val="0"/>
          <w:numId w:val="2"/>
        </w:numPr>
        <w:ind w:left="426"/>
        <w:rPr>
          <w:rFonts w:cs="Arial"/>
          <w:sz w:val="24"/>
          <w:szCs w:val="24"/>
        </w:rPr>
      </w:pPr>
      <w:r>
        <w:rPr>
          <w:rFonts w:cs="Arial"/>
          <w:sz w:val="24"/>
          <w:szCs w:val="24"/>
        </w:rPr>
        <w:t>Supervising candidates between examination</w:t>
      </w:r>
      <w:r w:rsidR="003D7FEA">
        <w:rPr>
          <w:rFonts w:cs="Arial"/>
          <w:sz w:val="24"/>
          <w:szCs w:val="24"/>
        </w:rPr>
        <w:t>s</w:t>
      </w:r>
      <w:r>
        <w:rPr>
          <w:rFonts w:cs="Arial"/>
          <w:sz w:val="24"/>
          <w:szCs w:val="24"/>
        </w:rPr>
        <w:t xml:space="preserve"> where they have to be kept isolated from other candidates who have already sat the paper they are about to take</w:t>
      </w:r>
    </w:p>
    <w:p w:rsidR="00E42409" w:rsidRDefault="00E42409" w:rsidP="00EA284A">
      <w:pPr>
        <w:pStyle w:val="ListParagraph"/>
        <w:numPr>
          <w:ilvl w:val="0"/>
          <w:numId w:val="2"/>
        </w:numPr>
        <w:ind w:left="426"/>
        <w:rPr>
          <w:rFonts w:cs="Arial"/>
          <w:sz w:val="24"/>
          <w:szCs w:val="24"/>
        </w:rPr>
      </w:pPr>
      <w:r>
        <w:rPr>
          <w:rFonts w:cs="Arial"/>
          <w:sz w:val="24"/>
          <w:szCs w:val="24"/>
        </w:rPr>
        <w:t>Finishing of examination procedure</w:t>
      </w:r>
    </w:p>
    <w:p w:rsidR="00E42409" w:rsidRDefault="00E42409" w:rsidP="00EA284A">
      <w:pPr>
        <w:pStyle w:val="ListParagraph"/>
        <w:numPr>
          <w:ilvl w:val="0"/>
          <w:numId w:val="2"/>
        </w:numPr>
        <w:ind w:left="426"/>
        <w:rPr>
          <w:rFonts w:cs="Arial"/>
          <w:sz w:val="24"/>
          <w:szCs w:val="24"/>
        </w:rPr>
      </w:pPr>
      <w:r>
        <w:rPr>
          <w:rFonts w:cs="Arial"/>
          <w:sz w:val="24"/>
          <w:szCs w:val="24"/>
        </w:rPr>
        <w:t>Ensuring scripts are supervised until delivered to/collected by despatch staff</w:t>
      </w:r>
    </w:p>
    <w:p w:rsidR="00E42409" w:rsidRDefault="00E42409" w:rsidP="00EA284A">
      <w:pPr>
        <w:pStyle w:val="ListParagraph"/>
        <w:numPr>
          <w:ilvl w:val="0"/>
          <w:numId w:val="2"/>
        </w:numPr>
        <w:ind w:left="426"/>
        <w:rPr>
          <w:rFonts w:cs="Arial"/>
          <w:sz w:val="24"/>
          <w:szCs w:val="24"/>
        </w:rPr>
      </w:pPr>
      <w:r>
        <w:rPr>
          <w:rFonts w:cs="Arial"/>
          <w:sz w:val="24"/>
          <w:szCs w:val="24"/>
        </w:rPr>
        <w:t>Ensuring efficient conclusion of exam session</w:t>
      </w:r>
    </w:p>
    <w:p w:rsidR="00E42409" w:rsidRDefault="00E42409" w:rsidP="00EA284A">
      <w:pPr>
        <w:pStyle w:val="ListParagraph"/>
        <w:numPr>
          <w:ilvl w:val="0"/>
          <w:numId w:val="2"/>
        </w:numPr>
        <w:ind w:left="426"/>
        <w:rPr>
          <w:rFonts w:cs="Arial"/>
          <w:sz w:val="24"/>
          <w:szCs w:val="24"/>
        </w:rPr>
      </w:pPr>
      <w:r>
        <w:rPr>
          <w:rFonts w:cs="Arial"/>
          <w:sz w:val="24"/>
          <w:szCs w:val="24"/>
        </w:rPr>
        <w:t>Ensuring school policy is adhered to</w:t>
      </w:r>
    </w:p>
    <w:p w:rsidR="00E42409" w:rsidRDefault="00E42409" w:rsidP="00E42409">
      <w:pPr>
        <w:rPr>
          <w:rFonts w:cs="Arial"/>
          <w:sz w:val="24"/>
          <w:szCs w:val="24"/>
        </w:rPr>
      </w:pPr>
    </w:p>
    <w:p w:rsidR="00EA284A" w:rsidRPr="00125434" w:rsidRDefault="00EA284A" w:rsidP="00EA284A">
      <w:pPr>
        <w:rPr>
          <w:rFonts w:cs="Arial"/>
          <w:sz w:val="24"/>
          <w:szCs w:val="24"/>
        </w:rPr>
      </w:pPr>
      <w:r w:rsidRPr="00125434">
        <w:rPr>
          <w:rFonts w:cs="Arial"/>
          <w:sz w:val="24"/>
          <w:szCs w:val="24"/>
        </w:rPr>
        <w:br w:type="page"/>
      </w:r>
    </w:p>
    <w:p w:rsidR="00EA284A" w:rsidRPr="00676762" w:rsidRDefault="00EA284A" w:rsidP="00EA284A">
      <w:pPr>
        <w:jc w:val="center"/>
        <w:rPr>
          <w:rFonts w:cs="Arial"/>
          <w:b/>
          <w:sz w:val="28"/>
          <w:szCs w:val="28"/>
        </w:rPr>
      </w:pPr>
      <w:r>
        <w:rPr>
          <w:rFonts w:cs="Arial"/>
          <w:b/>
          <w:sz w:val="28"/>
          <w:szCs w:val="28"/>
        </w:rPr>
        <w:lastRenderedPageBreak/>
        <w:t>PERSON SPECIFICATION</w:t>
      </w:r>
    </w:p>
    <w:p w:rsidR="00EA284A" w:rsidRPr="00676762" w:rsidRDefault="00EA284A" w:rsidP="00EA284A">
      <w:pPr>
        <w:jc w:val="center"/>
        <w:rPr>
          <w:rFonts w:cs="Arial"/>
          <w:sz w:val="24"/>
          <w:szCs w:val="24"/>
        </w:rPr>
      </w:pPr>
    </w:p>
    <w:tbl>
      <w:tblPr>
        <w:tblStyle w:val="TableGrid"/>
        <w:tblW w:w="0" w:type="auto"/>
        <w:tblLook w:val="04A0" w:firstRow="1" w:lastRow="0" w:firstColumn="1" w:lastColumn="0" w:noHBand="0" w:noVBand="1"/>
      </w:tblPr>
      <w:tblGrid>
        <w:gridCol w:w="5240"/>
        <w:gridCol w:w="4954"/>
      </w:tblGrid>
      <w:tr w:rsidR="00EA284A" w:rsidRPr="00676762" w:rsidTr="00E42409">
        <w:trPr>
          <w:trHeight w:val="567"/>
        </w:trPr>
        <w:tc>
          <w:tcPr>
            <w:tcW w:w="5240" w:type="dxa"/>
            <w:shd w:val="clear" w:color="auto" w:fill="BFBFBF" w:themeFill="background1" w:themeFillShade="BF"/>
            <w:vAlign w:val="center"/>
          </w:tcPr>
          <w:p w:rsidR="00EA284A" w:rsidRPr="00676762" w:rsidRDefault="00EA284A" w:rsidP="00E42409">
            <w:pPr>
              <w:jc w:val="center"/>
              <w:rPr>
                <w:rFonts w:cs="Arial"/>
                <w:b/>
                <w:sz w:val="24"/>
                <w:szCs w:val="24"/>
              </w:rPr>
            </w:pPr>
            <w:r w:rsidRPr="00676762">
              <w:rPr>
                <w:rFonts w:cs="Arial"/>
                <w:b/>
                <w:sz w:val="24"/>
                <w:szCs w:val="24"/>
              </w:rPr>
              <w:t>Essential</w:t>
            </w:r>
          </w:p>
        </w:tc>
        <w:tc>
          <w:tcPr>
            <w:tcW w:w="4954" w:type="dxa"/>
            <w:shd w:val="clear" w:color="auto" w:fill="BFBFBF" w:themeFill="background1" w:themeFillShade="BF"/>
            <w:vAlign w:val="center"/>
          </w:tcPr>
          <w:p w:rsidR="00EA284A" w:rsidRPr="00676762" w:rsidRDefault="00EA284A" w:rsidP="00E42409">
            <w:pPr>
              <w:jc w:val="center"/>
              <w:rPr>
                <w:rFonts w:cs="Arial"/>
                <w:b/>
                <w:sz w:val="24"/>
                <w:szCs w:val="24"/>
              </w:rPr>
            </w:pPr>
            <w:r w:rsidRPr="00676762">
              <w:rPr>
                <w:rFonts w:cs="Arial"/>
                <w:b/>
                <w:sz w:val="24"/>
                <w:szCs w:val="24"/>
              </w:rPr>
              <w:t>Desirable</w:t>
            </w:r>
          </w:p>
        </w:tc>
      </w:tr>
      <w:tr w:rsidR="00EA284A" w:rsidRPr="00676762" w:rsidTr="00E42409">
        <w:trPr>
          <w:trHeight w:val="567"/>
        </w:trPr>
        <w:tc>
          <w:tcPr>
            <w:tcW w:w="5240" w:type="dxa"/>
            <w:shd w:val="clear" w:color="auto" w:fill="BFBFBF" w:themeFill="background1" w:themeFillShade="BF"/>
            <w:vAlign w:val="center"/>
          </w:tcPr>
          <w:p w:rsidR="00EA284A" w:rsidRPr="00676762" w:rsidRDefault="00EA284A" w:rsidP="00E42409">
            <w:pPr>
              <w:autoSpaceDE w:val="0"/>
              <w:autoSpaceDN w:val="0"/>
              <w:rPr>
                <w:rFonts w:cs="Calibri"/>
                <w:b/>
                <w:bCs/>
                <w:sz w:val="24"/>
                <w:szCs w:val="24"/>
              </w:rPr>
            </w:pPr>
            <w:r>
              <w:rPr>
                <w:rFonts w:cs="Calibri"/>
                <w:b/>
                <w:bCs/>
                <w:sz w:val="24"/>
                <w:szCs w:val="24"/>
              </w:rPr>
              <w:t>Operational Excellence</w:t>
            </w:r>
          </w:p>
        </w:tc>
        <w:tc>
          <w:tcPr>
            <w:tcW w:w="4954" w:type="dxa"/>
            <w:shd w:val="clear" w:color="auto" w:fill="BFBFBF" w:themeFill="background1" w:themeFillShade="BF"/>
          </w:tcPr>
          <w:p w:rsidR="00EA284A" w:rsidRPr="00676762" w:rsidRDefault="00EA284A" w:rsidP="00E42409">
            <w:pPr>
              <w:rPr>
                <w:rFonts w:cs="Arial"/>
                <w:sz w:val="24"/>
                <w:szCs w:val="24"/>
              </w:rPr>
            </w:pPr>
          </w:p>
        </w:tc>
      </w:tr>
      <w:tr w:rsidR="00EA284A" w:rsidRPr="00676762" w:rsidTr="00E42409">
        <w:trPr>
          <w:trHeight w:val="567"/>
        </w:trPr>
        <w:tc>
          <w:tcPr>
            <w:tcW w:w="5240" w:type="dxa"/>
          </w:tcPr>
          <w:p w:rsidR="00EA284A" w:rsidRDefault="00E42409" w:rsidP="00EA284A">
            <w:pPr>
              <w:pStyle w:val="ListParagraph"/>
              <w:numPr>
                <w:ilvl w:val="0"/>
                <w:numId w:val="1"/>
              </w:numPr>
              <w:ind w:left="454"/>
              <w:rPr>
                <w:rFonts w:cs="Arial"/>
                <w:sz w:val="24"/>
                <w:szCs w:val="24"/>
              </w:rPr>
            </w:pPr>
            <w:r>
              <w:rPr>
                <w:rFonts w:cs="Arial"/>
                <w:sz w:val="24"/>
                <w:szCs w:val="24"/>
              </w:rPr>
              <w:t>Reliable, punctual and highly flexible</w:t>
            </w:r>
          </w:p>
          <w:p w:rsidR="00E42409" w:rsidRPr="00676762" w:rsidRDefault="00E42409" w:rsidP="00EA284A">
            <w:pPr>
              <w:pStyle w:val="ListParagraph"/>
              <w:numPr>
                <w:ilvl w:val="0"/>
                <w:numId w:val="1"/>
              </w:numPr>
              <w:ind w:left="454"/>
              <w:rPr>
                <w:rFonts w:cs="Arial"/>
                <w:sz w:val="24"/>
                <w:szCs w:val="24"/>
              </w:rPr>
            </w:pPr>
            <w:r>
              <w:rPr>
                <w:rFonts w:cs="Arial"/>
                <w:sz w:val="24"/>
                <w:szCs w:val="24"/>
              </w:rPr>
              <w:t>A good communicator</w:t>
            </w:r>
          </w:p>
        </w:tc>
        <w:tc>
          <w:tcPr>
            <w:tcW w:w="4954" w:type="dxa"/>
          </w:tcPr>
          <w:p w:rsidR="00EA284A" w:rsidRPr="00676762" w:rsidRDefault="00EA284A" w:rsidP="00E641E6">
            <w:pPr>
              <w:pStyle w:val="ListParagraph"/>
              <w:ind w:left="454"/>
              <w:rPr>
                <w:rFonts w:cs="Arial"/>
                <w:sz w:val="24"/>
                <w:szCs w:val="24"/>
              </w:rPr>
            </w:pPr>
          </w:p>
        </w:tc>
      </w:tr>
      <w:tr w:rsidR="00EA284A" w:rsidRPr="00676762" w:rsidTr="00E42409">
        <w:trPr>
          <w:trHeight w:val="567"/>
        </w:trPr>
        <w:tc>
          <w:tcPr>
            <w:tcW w:w="5240" w:type="dxa"/>
            <w:shd w:val="clear" w:color="auto" w:fill="BFBFBF" w:themeFill="background1" w:themeFillShade="BF"/>
            <w:vAlign w:val="center"/>
          </w:tcPr>
          <w:p w:rsidR="00EA284A" w:rsidRPr="00804CF4" w:rsidRDefault="00EA284A" w:rsidP="00E42409">
            <w:pPr>
              <w:autoSpaceDE w:val="0"/>
              <w:autoSpaceDN w:val="0"/>
              <w:rPr>
                <w:b/>
                <w:bCs/>
                <w:sz w:val="24"/>
                <w:szCs w:val="24"/>
              </w:rPr>
            </w:pPr>
            <w:r>
              <w:rPr>
                <w:b/>
                <w:bCs/>
                <w:sz w:val="24"/>
                <w:szCs w:val="24"/>
              </w:rPr>
              <w:t>Personal Behaviours</w:t>
            </w:r>
          </w:p>
        </w:tc>
        <w:tc>
          <w:tcPr>
            <w:tcW w:w="4954" w:type="dxa"/>
            <w:shd w:val="clear" w:color="auto" w:fill="BFBFBF" w:themeFill="background1" w:themeFillShade="BF"/>
          </w:tcPr>
          <w:p w:rsidR="00EA284A" w:rsidRPr="00804CF4" w:rsidRDefault="00EA284A" w:rsidP="00E42409">
            <w:pPr>
              <w:rPr>
                <w:rFonts w:cs="Arial"/>
                <w:sz w:val="24"/>
                <w:szCs w:val="24"/>
              </w:rPr>
            </w:pPr>
          </w:p>
        </w:tc>
      </w:tr>
      <w:tr w:rsidR="00EA284A" w:rsidRPr="00676762" w:rsidTr="00E42409">
        <w:trPr>
          <w:trHeight w:val="567"/>
        </w:trPr>
        <w:tc>
          <w:tcPr>
            <w:tcW w:w="5240" w:type="dxa"/>
          </w:tcPr>
          <w:p w:rsidR="00EA284A" w:rsidRDefault="00E42409" w:rsidP="00EA284A">
            <w:pPr>
              <w:pStyle w:val="ListParagraph"/>
              <w:numPr>
                <w:ilvl w:val="0"/>
                <w:numId w:val="1"/>
              </w:numPr>
              <w:ind w:left="454"/>
              <w:rPr>
                <w:rFonts w:asciiTheme="minorHAnsi" w:hAnsiTheme="minorHAnsi" w:cs="Arial"/>
                <w:sz w:val="24"/>
                <w:szCs w:val="24"/>
              </w:rPr>
            </w:pPr>
            <w:r>
              <w:rPr>
                <w:rFonts w:asciiTheme="minorHAnsi" w:hAnsiTheme="minorHAnsi" w:cs="Arial"/>
                <w:sz w:val="24"/>
                <w:szCs w:val="24"/>
              </w:rPr>
              <w:t>The ability to work as part of a team</w:t>
            </w:r>
          </w:p>
          <w:p w:rsidR="00E42409" w:rsidRPr="00676762" w:rsidRDefault="00E42409" w:rsidP="00EA284A">
            <w:pPr>
              <w:pStyle w:val="ListParagraph"/>
              <w:numPr>
                <w:ilvl w:val="0"/>
                <w:numId w:val="1"/>
              </w:numPr>
              <w:ind w:left="454"/>
              <w:rPr>
                <w:rFonts w:asciiTheme="minorHAnsi" w:hAnsiTheme="minorHAnsi" w:cs="Arial"/>
                <w:sz w:val="24"/>
                <w:szCs w:val="24"/>
              </w:rPr>
            </w:pPr>
            <w:r>
              <w:rPr>
                <w:rFonts w:asciiTheme="minorHAnsi" w:hAnsiTheme="minorHAnsi" w:cs="Arial"/>
                <w:sz w:val="24"/>
                <w:szCs w:val="24"/>
              </w:rPr>
              <w:t>The ability to relate to students in order to ensure they are comfortable in a high-pressure environment</w:t>
            </w:r>
          </w:p>
        </w:tc>
        <w:tc>
          <w:tcPr>
            <w:tcW w:w="4954" w:type="dxa"/>
          </w:tcPr>
          <w:p w:rsidR="00EA284A" w:rsidRPr="00676762" w:rsidRDefault="00EA284A" w:rsidP="00E641E6">
            <w:pPr>
              <w:pStyle w:val="ListParagraph"/>
              <w:ind w:left="454"/>
              <w:rPr>
                <w:rFonts w:cs="Arial"/>
                <w:sz w:val="24"/>
                <w:szCs w:val="24"/>
              </w:rPr>
            </w:pPr>
          </w:p>
        </w:tc>
      </w:tr>
      <w:tr w:rsidR="00EA284A" w:rsidRPr="00676762" w:rsidTr="00E42409">
        <w:trPr>
          <w:trHeight w:val="567"/>
        </w:trPr>
        <w:tc>
          <w:tcPr>
            <w:tcW w:w="5240" w:type="dxa"/>
            <w:shd w:val="clear" w:color="auto" w:fill="BFBFBF" w:themeFill="background1" w:themeFillShade="BF"/>
            <w:vAlign w:val="center"/>
          </w:tcPr>
          <w:p w:rsidR="00EA284A" w:rsidRPr="00804CF4" w:rsidRDefault="00EA284A" w:rsidP="00E42409">
            <w:pPr>
              <w:rPr>
                <w:rFonts w:cs="Arial"/>
                <w:b/>
                <w:sz w:val="24"/>
                <w:szCs w:val="24"/>
              </w:rPr>
            </w:pPr>
            <w:r>
              <w:rPr>
                <w:rFonts w:cs="Arial"/>
                <w:b/>
                <w:sz w:val="24"/>
                <w:szCs w:val="24"/>
              </w:rPr>
              <w:t>Ethos and Whole School Values</w:t>
            </w:r>
          </w:p>
        </w:tc>
        <w:tc>
          <w:tcPr>
            <w:tcW w:w="4954" w:type="dxa"/>
            <w:shd w:val="clear" w:color="auto" w:fill="BFBFBF" w:themeFill="background1" w:themeFillShade="BF"/>
          </w:tcPr>
          <w:p w:rsidR="00EA284A" w:rsidRPr="00804CF4" w:rsidRDefault="00EA284A" w:rsidP="00E42409">
            <w:pPr>
              <w:rPr>
                <w:rFonts w:cs="Arial"/>
                <w:sz w:val="24"/>
                <w:szCs w:val="24"/>
              </w:rPr>
            </w:pPr>
          </w:p>
        </w:tc>
      </w:tr>
      <w:tr w:rsidR="00EA284A" w:rsidRPr="00676762" w:rsidTr="00E42409">
        <w:trPr>
          <w:trHeight w:val="567"/>
        </w:trPr>
        <w:tc>
          <w:tcPr>
            <w:tcW w:w="5240" w:type="dxa"/>
          </w:tcPr>
          <w:p w:rsidR="00D45F55" w:rsidRDefault="00D45F55" w:rsidP="00D45F55">
            <w:pPr>
              <w:pStyle w:val="ListParagraph"/>
              <w:numPr>
                <w:ilvl w:val="0"/>
                <w:numId w:val="1"/>
              </w:numPr>
              <w:ind w:left="454"/>
              <w:rPr>
                <w:rFonts w:cs="Arial"/>
                <w:sz w:val="24"/>
                <w:szCs w:val="24"/>
              </w:rPr>
            </w:pPr>
            <w:r>
              <w:rPr>
                <w:rFonts w:cs="Arial"/>
                <w:sz w:val="24"/>
                <w:szCs w:val="24"/>
              </w:rPr>
              <w:t>Able to operate at the heart of the school community</w:t>
            </w:r>
          </w:p>
          <w:p w:rsidR="00D45F55" w:rsidRDefault="00D45F55" w:rsidP="00D45F55">
            <w:pPr>
              <w:pStyle w:val="ListParagraph"/>
              <w:numPr>
                <w:ilvl w:val="0"/>
                <w:numId w:val="1"/>
              </w:numPr>
              <w:ind w:left="454"/>
              <w:rPr>
                <w:rFonts w:cs="Arial"/>
                <w:sz w:val="24"/>
                <w:szCs w:val="24"/>
              </w:rPr>
            </w:pPr>
            <w:r>
              <w:rPr>
                <w:rFonts w:cs="Arial"/>
                <w:sz w:val="24"/>
                <w:szCs w:val="24"/>
              </w:rPr>
              <w:t>Committed to the Sacred Heart Values</w:t>
            </w:r>
          </w:p>
          <w:p w:rsidR="00EA284A" w:rsidRPr="00676762" w:rsidRDefault="00D45F55" w:rsidP="00D45F55">
            <w:pPr>
              <w:pStyle w:val="ListParagraph"/>
              <w:numPr>
                <w:ilvl w:val="0"/>
                <w:numId w:val="1"/>
              </w:numPr>
              <w:ind w:left="454"/>
              <w:rPr>
                <w:rFonts w:cs="Arial"/>
                <w:sz w:val="24"/>
                <w:szCs w:val="24"/>
              </w:rPr>
            </w:pPr>
            <w:r>
              <w:rPr>
                <w:rFonts w:cs="Arial"/>
                <w:sz w:val="24"/>
                <w:szCs w:val="24"/>
              </w:rPr>
              <w:t>Commitment to Woldingham as a school with high academic standing providing a holistic education and outstanding pastoral care</w:t>
            </w:r>
          </w:p>
        </w:tc>
        <w:tc>
          <w:tcPr>
            <w:tcW w:w="4954" w:type="dxa"/>
          </w:tcPr>
          <w:p w:rsidR="00EA284A" w:rsidRPr="00676762" w:rsidRDefault="00EA284A" w:rsidP="00E641E6">
            <w:pPr>
              <w:pStyle w:val="ListParagraph"/>
              <w:ind w:left="454"/>
              <w:rPr>
                <w:rFonts w:cs="Arial"/>
                <w:sz w:val="24"/>
                <w:szCs w:val="24"/>
              </w:rPr>
            </w:pPr>
          </w:p>
        </w:tc>
      </w:tr>
      <w:tr w:rsidR="00EA284A" w:rsidRPr="00676762" w:rsidTr="00E42409">
        <w:trPr>
          <w:trHeight w:val="567"/>
        </w:trPr>
        <w:tc>
          <w:tcPr>
            <w:tcW w:w="5240" w:type="dxa"/>
            <w:shd w:val="clear" w:color="auto" w:fill="BFBFBF" w:themeFill="background1" w:themeFillShade="BF"/>
            <w:vAlign w:val="center"/>
          </w:tcPr>
          <w:p w:rsidR="00EA284A" w:rsidRPr="00804CF4" w:rsidRDefault="00EA284A" w:rsidP="00E42409">
            <w:pPr>
              <w:rPr>
                <w:rFonts w:cs="Arial"/>
                <w:b/>
                <w:sz w:val="24"/>
                <w:szCs w:val="24"/>
              </w:rPr>
            </w:pPr>
            <w:r>
              <w:rPr>
                <w:rFonts w:cs="Arial"/>
                <w:b/>
                <w:sz w:val="24"/>
                <w:szCs w:val="24"/>
              </w:rPr>
              <w:t>Safeguarding and Pastoral</w:t>
            </w:r>
          </w:p>
        </w:tc>
        <w:tc>
          <w:tcPr>
            <w:tcW w:w="4954" w:type="dxa"/>
            <w:shd w:val="clear" w:color="auto" w:fill="BFBFBF" w:themeFill="background1" w:themeFillShade="BF"/>
          </w:tcPr>
          <w:p w:rsidR="00EA284A" w:rsidRPr="00804CF4" w:rsidRDefault="00EA284A" w:rsidP="00E42409">
            <w:pPr>
              <w:rPr>
                <w:rFonts w:cs="Arial"/>
                <w:sz w:val="24"/>
                <w:szCs w:val="24"/>
              </w:rPr>
            </w:pPr>
          </w:p>
        </w:tc>
      </w:tr>
      <w:tr w:rsidR="00EA284A" w:rsidRPr="00676762" w:rsidTr="00E42409">
        <w:trPr>
          <w:trHeight w:val="567"/>
        </w:trPr>
        <w:tc>
          <w:tcPr>
            <w:tcW w:w="5240" w:type="dxa"/>
          </w:tcPr>
          <w:p w:rsidR="00D45F55" w:rsidRDefault="00D45F55" w:rsidP="00D45F55">
            <w:pPr>
              <w:pStyle w:val="ListParagraph"/>
              <w:numPr>
                <w:ilvl w:val="0"/>
                <w:numId w:val="1"/>
              </w:numPr>
              <w:ind w:left="454"/>
              <w:rPr>
                <w:rFonts w:cs="Arial"/>
                <w:sz w:val="24"/>
                <w:szCs w:val="24"/>
              </w:rPr>
            </w:pPr>
            <w:r>
              <w:rPr>
                <w:rFonts w:cs="Arial"/>
                <w:sz w:val="24"/>
                <w:szCs w:val="24"/>
              </w:rPr>
              <w:t>Committed to safeguarding and promoting the welfare of children and young people.</w:t>
            </w:r>
          </w:p>
          <w:p w:rsidR="00EA284A" w:rsidRPr="00676762" w:rsidRDefault="00D45F55" w:rsidP="00D45F55">
            <w:pPr>
              <w:pStyle w:val="ListParagraph"/>
              <w:numPr>
                <w:ilvl w:val="0"/>
                <w:numId w:val="1"/>
              </w:numPr>
              <w:ind w:left="454"/>
              <w:rPr>
                <w:rFonts w:cs="Arial"/>
                <w:sz w:val="24"/>
                <w:szCs w:val="24"/>
              </w:rPr>
            </w:pPr>
            <w:r>
              <w:rPr>
                <w:rFonts w:cs="Arial"/>
                <w:sz w:val="24"/>
                <w:szCs w:val="24"/>
              </w:rPr>
              <w:t>A satisfactory Enhanced Disclosure from the DBS.</w:t>
            </w:r>
          </w:p>
        </w:tc>
        <w:tc>
          <w:tcPr>
            <w:tcW w:w="4954" w:type="dxa"/>
          </w:tcPr>
          <w:p w:rsidR="00EA284A" w:rsidRPr="00676762" w:rsidRDefault="00EA284A" w:rsidP="00E641E6">
            <w:pPr>
              <w:pStyle w:val="ListParagraph"/>
              <w:ind w:left="454"/>
              <w:rPr>
                <w:rFonts w:cs="Arial"/>
                <w:sz w:val="24"/>
                <w:szCs w:val="24"/>
              </w:rPr>
            </w:pPr>
          </w:p>
        </w:tc>
      </w:tr>
    </w:tbl>
    <w:p w:rsidR="00EA284A" w:rsidRPr="00676762" w:rsidRDefault="00EA284A" w:rsidP="00EA284A">
      <w:pPr>
        <w:jc w:val="both"/>
        <w:rPr>
          <w:sz w:val="24"/>
          <w:szCs w:val="24"/>
        </w:rPr>
      </w:pPr>
    </w:p>
    <w:p w:rsidR="00EA284A" w:rsidRPr="00D252C8" w:rsidRDefault="00EA284A" w:rsidP="00EA284A"/>
    <w:p w:rsidR="005F0A90" w:rsidRDefault="005F0A90" w:rsidP="005F0A90"/>
    <w:sectPr w:rsidR="005F0A90"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09" w:rsidRDefault="00E42409" w:rsidP="00D84CB9">
      <w:r>
        <w:separator/>
      </w:r>
    </w:p>
  </w:endnote>
  <w:endnote w:type="continuationSeparator" w:id="0">
    <w:p w:rsidR="00E42409" w:rsidRDefault="00E42409"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09" w:rsidRDefault="00E42409" w:rsidP="00D84CB9">
      <w:r>
        <w:separator/>
      </w:r>
    </w:p>
  </w:footnote>
  <w:footnote w:type="continuationSeparator" w:id="0">
    <w:p w:rsidR="00E42409" w:rsidRDefault="00E42409" w:rsidP="00D84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09" w:rsidRDefault="00E4240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E42409" w:rsidRDefault="00E4240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B9"/>
    <w:rsid w:val="003D7FEA"/>
    <w:rsid w:val="005F0A90"/>
    <w:rsid w:val="007A2FDF"/>
    <w:rsid w:val="00842F8D"/>
    <w:rsid w:val="00A600A6"/>
    <w:rsid w:val="00D45F55"/>
    <w:rsid w:val="00D84CB9"/>
    <w:rsid w:val="00DF0763"/>
    <w:rsid w:val="00E42409"/>
    <w:rsid w:val="00E641E6"/>
    <w:rsid w:val="00EA284A"/>
    <w:rsid w:val="00F577F4"/>
    <w:rsid w:val="00F66559"/>
    <w:rsid w:val="00F75FD1"/>
    <w:rsid w:val="00F91248"/>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CA8007690B44786E0B37681AC4CE4" ma:contentTypeVersion="14" ma:contentTypeDescription="Create a new document." ma:contentTypeScope="" ma:versionID="3cf8e24a72ccbddc74829c6ca73798c1">
  <xsd:schema xmlns:xsd="http://www.w3.org/2001/XMLSchema" xmlns:xs="http://www.w3.org/2001/XMLSchema" xmlns:p="http://schemas.microsoft.com/office/2006/metadata/properties" xmlns:ns2="378eef2f-041b-4274-871f-3b33c5a58d77" xmlns:ns3="1133458b-7e09-42ba-8307-e85959476e23" targetNamespace="http://schemas.microsoft.com/office/2006/metadata/properties" ma:root="true" ma:fieldsID="29bbc6c2ec4fa24c72570276c53a6db2" ns2:_="" ns3:_="">
    <xsd:import namespace="378eef2f-041b-4274-871f-3b33c5a58d77"/>
    <xsd:import namespace="1133458b-7e09-42ba-8307-e85959476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ef2f-041b-4274-871f-3b33c5a58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3458b-7e09-42ba-8307-e85959476e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c6c75-d028-4019-9dfb-b6973be65b4a}" ma:internalName="TaxCatchAll" ma:showField="CatchAllData" ma:web="1133458b-7e09-42ba-8307-e85959476e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eef2f-041b-4274-871f-3b33c5a58d77">
      <Terms xmlns="http://schemas.microsoft.com/office/infopath/2007/PartnerControls"/>
    </lcf76f155ced4ddcb4097134ff3c332f>
    <TaxCatchAll xmlns="1133458b-7e09-42ba-8307-e85959476e23" xsi:nil="true"/>
  </documentManagement>
</p:properties>
</file>

<file path=customXml/itemProps1.xml><?xml version="1.0" encoding="utf-8"?>
<ds:datastoreItem xmlns:ds="http://schemas.openxmlformats.org/officeDocument/2006/customXml" ds:itemID="{E7F8B2A6-EE76-4943-998A-79D8485E08BE}"/>
</file>

<file path=customXml/itemProps2.xml><?xml version="1.0" encoding="utf-8"?>
<ds:datastoreItem xmlns:ds="http://schemas.openxmlformats.org/officeDocument/2006/customXml" ds:itemID="{E542B39B-2C47-422F-B391-8D59617230B6}"/>
</file>

<file path=customXml/itemProps3.xml><?xml version="1.0" encoding="utf-8"?>
<ds:datastoreItem xmlns:ds="http://schemas.openxmlformats.org/officeDocument/2006/customXml" ds:itemID="{B2442E34-5DEA-4804-8BFD-4AB6557F55B4}"/>
</file>

<file path=docProps/app.xml><?xml version="1.0" encoding="utf-8"?>
<Properties xmlns="http://schemas.openxmlformats.org/officeDocument/2006/extended-properties" xmlns:vt="http://schemas.openxmlformats.org/officeDocument/2006/docPropsVTypes">
  <Template>FA56FB26</Template>
  <TotalTime>5</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Cullen, Alex (Woldingham School)</cp:lastModifiedBy>
  <cp:revision>4</cp:revision>
  <dcterms:created xsi:type="dcterms:W3CDTF">2017-03-16T14:47:00Z</dcterms:created>
  <dcterms:modified xsi:type="dcterms:W3CDTF">2017-03-16T14:48:00Z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0x010100433CA8007690B44786E0B37681AC4CE4</vt:lpwstr>
  </property>
  <property fmtid="{D5CDD505-2E9C-101B-9397-08002B2CF9AE}" pid="3" name="Order">
    <vt:r8>8800200</vt:r8>
  </property>
  <property fmtid="{D5CDD505-2E9C-101B-9397-08002B2CF9AE}" pid="4" name="MediaServiceImageTags">
    <vt:lpwstr/>
  </property>
</Properties>
</file>